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6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62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宿迁市新闻出版局（市版权局）2023年政府信息公开工作年度报告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620" w:lineRule="exact"/>
        <w:ind w:left="0" w:right="0" w:firstLine="0"/>
        <w:jc w:val="center"/>
        <w:textAlignment w:val="auto"/>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（2024年1月23日</w:t>
      </w:r>
      <w:bookmarkStart w:id="0" w:name="_GoBack"/>
      <w:bookmarkEnd w:id="0"/>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578" w:lineRule="atLeast"/>
        <w:ind w:left="0" w:right="0" w:firstLine="641"/>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根据《中华人民共和国政府信息公开条例》（以下简称《条例》）规定，现公布《宿迁市新闻出版局（市版权局）2023年政府信息公开工作年度报告》。本报告所列数据的统计期限为2023年1月1日至2023年12月31日。本报告的电子版可在门户网站“宿迁市新闻出版局”（http://www.sqxc.gov.cn/sqxc/gknb/xxgk_list.shtml）信息公开年报专栏下载。如对本报告有任何疑问，请与宿迁市新闻出版局（市版权局）联系，（地址：宿迁市宿城区南湖路1号，邮编：223800，电话：0527-84368182，电子邮箱：</w:t>
      </w:r>
      <w:r>
        <w:rPr>
          <w:rFonts w:hint="eastAsia" w:ascii="方正仿宋_GBK" w:hAnsi="方正仿宋_GBK" w:eastAsia="方正仿宋_GBK" w:cs="方正仿宋_GBK"/>
          <w:b w:val="0"/>
          <w:bCs w:val="0"/>
          <w:i w:val="0"/>
          <w:iCs w:val="0"/>
          <w:caps w:val="0"/>
          <w:color w:val="000000"/>
          <w:spacing w:val="0"/>
          <w:kern w:val="0"/>
          <w:sz w:val="32"/>
          <w:szCs w:val="32"/>
          <w:u w:val="none"/>
          <w:shd w:val="clear" w:fill="FFFFFF"/>
          <w:lang w:val="en-US" w:eastAsia="zh-CN" w:bidi="ar"/>
        </w:rPr>
        <w:fldChar w:fldCharType="begin"/>
      </w:r>
      <w:r>
        <w:rPr>
          <w:rFonts w:hint="eastAsia" w:ascii="方正仿宋_GBK" w:hAnsi="方正仿宋_GBK" w:eastAsia="方正仿宋_GBK" w:cs="方正仿宋_GBK"/>
          <w:b w:val="0"/>
          <w:bCs w:val="0"/>
          <w:i w:val="0"/>
          <w:iCs w:val="0"/>
          <w:caps w:val="0"/>
          <w:color w:val="000000"/>
          <w:spacing w:val="0"/>
          <w:kern w:val="0"/>
          <w:sz w:val="32"/>
          <w:szCs w:val="32"/>
          <w:u w:val="none"/>
          <w:shd w:val="clear" w:fill="FFFFFF"/>
          <w:lang w:val="en-US" w:eastAsia="zh-CN" w:bidi="ar"/>
        </w:rPr>
        <w:instrText xml:space="preserve"> HYPERLINK "mailto:sqsxwcbj@163.com%EF%BC%89%E3%80%82" </w:instrText>
      </w:r>
      <w:r>
        <w:rPr>
          <w:rFonts w:hint="eastAsia" w:ascii="方正仿宋_GBK" w:hAnsi="方正仿宋_GBK" w:eastAsia="方正仿宋_GBK" w:cs="方正仿宋_GBK"/>
          <w:b w:val="0"/>
          <w:bCs w:val="0"/>
          <w:i w:val="0"/>
          <w:iCs w:val="0"/>
          <w:caps w:val="0"/>
          <w:color w:val="000000"/>
          <w:spacing w:val="0"/>
          <w:kern w:val="0"/>
          <w:sz w:val="32"/>
          <w:szCs w:val="32"/>
          <w:u w:val="none"/>
          <w:shd w:val="clear" w:fill="FFFFFF"/>
          <w:lang w:val="en-US" w:eastAsia="zh-CN" w:bidi="ar"/>
        </w:rPr>
        <w:fldChar w:fldCharType="separate"/>
      </w:r>
      <w:r>
        <w:rPr>
          <w:rStyle w:val="5"/>
          <w:rFonts w:hint="eastAsia" w:ascii="方正仿宋_GBK" w:hAnsi="方正仿宋_GBK" w:eastAsia="方正仿宋_GBK" w:cs="方正仿宋_GBK"/>
          <w:b w:val="0"/>
          <w:bCs w:val="0"/>
          <w:i w:val="0"/>
          <w:iCs w:val="0"/>
          <w:caps w:val="0"/>
          <w:color w:val="000000"/>
          <w:spacing w:val="0"/>
          <w:sz w:val="32"/>
          <w:szCs w:val="32"/>
          <w:u w:val="none"/>
          <w:shd w:val="clear" w:fill="FFFFFF"/>
        </w:rPr>
        <w:t>sqsxwcbj@163.com）。</w:t>
      </w:r>
      <w:r>
        <w:rPr>
          <w:rFonts w:hint="eastAsia" w:ascii="方正仿宋_GBK" w:hAnsi="方正仿宋_GBK" w:eastAsia="方正仿宋_GBK" w:cs="方正仿宋_GBK"/>
          <w:b w:val="0"/>
          <w:bCs w:val="0"/>
          <w:i w:val="0"/>
          <w:iCs w:val="0"/>
          <w:caps w:val="0"/>
          <w:color w:val="000000"/>
          <w:spacing w:val="0"/>
          <w:kern w:val="0"/>
          <w:sz w:val="32"/>
          <w:szCs w:val="32"/>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right="0" w:firstLine="640" w:firstLineChars="200"/>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2023年，宿迁市新闻出版局（市版权局）政府信息公开工作坚持以习近平新时代中国特色社会主义思想为指导，认真贯彻各级各有关部门关于政务公开的部署要求，紧紧围绕宿迁经济社会发展和群众需求，进一步完善政府信息主动公开平台建设、提升政策解读质量、规范政府信息依申请公开答复办理，真正让政务公开直达企业、直达群众、直达基层，切实提高人民群众获得感。积极通过各类载体渠道做好政府信息公开，较好地完成了2023年政府信息公开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（一）完善公开事项，拓宽信息公开渠道。</w:t>
      </w: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修订政府信息公开指南、主动公开目录清单，畅通信息公开渠道，完善公开事项。严格落实“应公开尽公开、应上网尽上网”原则，充分发挥网站及新媒体优势，全年公开政策文件及解读、行政许可事项公开、建议议案办理、其他专项信息等各类信息共计31条，公开答复1条，全年共收到电话咨询行政许可类有关事项51件，有效回复51件，办结率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（二）建立制度体系，稳步推进主动公开。</w:t>
      </w: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将政务公开工作纳入新闻出版（版权）工作要点，纳入单位年度考核，统筹进日常工作的每个细节，督促落实政务公开各项任务。严格信息公开发布审核程序，确保公开信息规范准确。2023年，我局共收到政府信息公开申请1件，在规定时限内予以答复，回复结果得到充分认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val="0"/>
          <w:bCs w:val="0"/>
          <w:i w:val="0"/>
          <w:iCs w:val="0"/>
          <w:caps w:val="0"/>
          <w:color w:val="000000"/>
          <w:spacing w:val="0"/>
          <w:kern w:val="0"/>
          <w:sz w:val="32"/>
          <w:szCs w:val="32"/>
          <w:shd w:val="clear" w:fill="FFFFFF"/>
          <w:lang w:val="en-US" w:eastAsia="zh-CN" w:bidi="ar"/>
        </w:rPr>
        <w:t>（三）人大建议和政协提案办理情况。2</w:t>
      </w: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023年，市新闻出版局（市版权局）共办理建议提案2件（会办件），目前全部办结并在相关网站进行公开，广泛接受监督。公开后，我局将积极采纳合理建议，切实回应公众关切，确保群众满意。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二、主动公开政府信息情况</w:t>
      </w:r>
    </w:p>
    <w:tbl>
      <w:tblPr>
        <w:tblStyle w:val="3"/>
        <w:tblW w:w="8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1"/>
        <w:gridCol w:w="2182"/>
        <w:gridCol w:w="2195"/>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7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信息内容</w:t>
            </w:r>
          </w:p>
        </w:tc>
        <w:tc>
          <w:tcPr>
            <w:tcW w:w="21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本年制发件数</w:t>
            </w:r>
          </w:p>
        </w:tc>
        <w:tc>
          <w:tcPr>
            <w:tcW w:w="21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本年废止件数</w:t>
            </w:r>
          </w:p>
        </w:tc>
        <w:tc>
          <w:tcPr>
            <w:tcW w:w="20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规章</w:t>
            </w:r>
          </w:p>
        </w:tc>
        <w:tc>
          <w:tcPr>
            <w:tcW w:w="21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207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行政规范性文件</w:t>
            </w:r>
          </w:p>
        </w:tc>
        <w:tc>
          <w:tcPr>
            <w:tcW w:w="21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207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740"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信息内容</w:t>
            </w:r>
          </w:p>
        </w:tc>
        <w:tc>
          <w:tcPr>
            <w:tcW w:w="6449"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行政许可</w:t>
            </w:r>
          </w:p>
        </w:tc>
        <w:tc>
          <w:tcPr>
            <w:tcW w:w="644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default" w:ascii="方正仿宋_GBK" w:hAnsi="方正仿宋_GBK" w:eastAsia="方正仿宋_GBK" w:cs="方正仿宋_GBK"/>
                <w:b w:val="0"/>
                <w:bCs w:val="0"/>
                <w:sz w:val="21"/>
                <w:szCs w:val="21"/>
                <w:lang w:val="en-US" w:eastAsia="zh-CN"/>
              </w:rPr>
            </w:pPr>
            <w:r>
              <w:rPr>
                <w:rFonts w:hint="eastAsia" w:ascii="方正仿宋_GBK" w:hAnsi="方正仿宋_GBK" w:eastAsia="方正仿宋_GBK" w:cs="方正仿宋_GBK"/>
                <w:b w:val="0"/>
                <w:bCs w:val="0"/>
                <w:sz w:val="21"/>
                <w:szCs w:val="21"/>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740"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信息内容</w:t>
            </w:r>
          </w:p>
        </w:tc>
        <w:tc>
          <w:tcPr>
            <w:tcW w:w="6449"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行政处罚</w:t>
            </w:r>
          </w:p>
        </w:tc>
        <w:tc>
          <w:tcPr>
            <w:tcW w:w="644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行政强制</w:t>
            </w:r>
          </w:p>
        </w:tc>
        <w:tc>
          <w:tcPr>
            <w:tcW w:w="644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740" w:type="dxa"/>
            <w:gridSpan w:val="4"/>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信息内容</w:t>
            </w:r>
          </w:p>
        </w:tc>
        <w:tc>
          <w:tcPr>
            <w:tcW w:w="64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2291"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行政事业性收费</w:t>
            </w:r>
          </w:p>
        </w:tc>
        <w:tc>
          <w:tcPr>
            <w:tcW w:w="6449" w:type="dxa"/>
            <w:gridSpan w:val="3"/>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三、收到和处理政府信息公开申请情况</w:t>
      </w:r>
    </w:p>
    <w:tbl>
      <w:tblPr>
        <w:tblStyle w:val="3"/>
        <w:tblW w:w="8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2"/>
        <w:gridCol w:w="836"/>
        <w:gridCol w:w="2996"/>
        <w:gridCol w:w="595"/>
        <w:gridCol w:w="566"/>
        <w:gridCol w:w="602"/>
        <w:gridCol w:w="577"/>
        <w:gridCol w:w="589"/>
        <w:gridCol w:w="557"/>
        <w:gridCol w:w="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4604"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（本列数据的勾稽关系为：第一项加第二项之和，等于第三项加第四项之和）</w:t>
            </w:r>
          </w:p>
        </w:tc>
        <w:tc>
          <w:tcPr>
            <w:tcW w:w="415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46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59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自然人</w:t>
            </w:r>
          </w:p>
        </w:tc>
        <w:tc>
          <w:tcPr>
            <w:tcW w:w="289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法人或其他组织</w:t>
            </w:r>
          </w:p>
        </w:tc>
        <w:tc>
          <w:tcPr>
            <w:tcW w:w="6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40" w:hRule="atLeast"/>
          <w:jc w:val="center"/>
        </w:trPr>
        <w:tc>
          <w:tcPr>
            <w:tcW w:w="460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59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商业企业</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科研机构</w:t>
            </w:r>
          </w:p>
        </w:tc>
        <w:tc>
          <w:tcPr>
            <w:tcW w:w="5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组织</w:t>
            </w:r>
          </w:p>
        </w:tc>
        <w:tc>
          <w:tcPr>
            <w:tcW w:w="5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机构</w:t>
            </w:r>
          </w:p>
        </w:tc>
        <w:tc>
          <w:tcPr>
            <w:tcW w:w="5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其他</w:t>
            </w:r>
          </w:p>
        </w:tc>
        <w:tc>
          <w:tcPr>
            <w:tcW w:w="6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46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一、本年新收政府信息公开申请数量</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4604"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二、上年结转政府信息公开申请数量</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jc w:val="center"/>
        </w:trPr>
        <w:tc>
          <w:tcPr>
            <w:tcW w:w="772" w:type="dxa"/>
            <w:vMerge w:val="restart"/>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三、本年度办理结果</w:t>
            </w:r>
          </w:p>
        </w:tc>
        <w:tc>
          <w:tcPr>
            <w:tcW w:w="383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（一）予以公开</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9"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3832"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（三）不予公开</w:t>
            </w: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1.属于国家秘密</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2.其他法律行政法规禁止公开</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3.危及“三安全一稳定”</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4.保护第三方合法权益</w:t>
            </w:r>
          </w:p>
        </w:tc>
        <w:tc>
          <w:tcPr>
            <w:tcW w:w="59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77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5.属于三类内部事务信息</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77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6.属于四类过程性信息</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jc w:val="center"/>
        </w:trPr>
        <w:tc>
          <w:tcPr>
            <w:tcW w:w="77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7.属于行政执法案卷</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1" w:hRule="atLeast"/>
          <w:jc w:val="center"/>
        </w:trPr>
        <w:tc>
          <w:tcPr>
            <w:tcW w:w="772" w:type="dxa"/>
            <w:vMerge w:val="continue"/>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8.属于行政查询事项</w:t>
            </w:r>
          </w:p>
        </w:tc>
        <w:tc>
          <w:tcPr>
            <w:tcW w:w="59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（四）无法提供</w:t>
            </w: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1.本机关不掌握相关政府信息</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4"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2.没有现成信息需要另行制作</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3.补正后申请内容仍不明确</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（五）不予处理</w:t>
            </w: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1.信访举报投诉类申请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2.重复申请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3.要求提供公开出版物</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4.无正当理由大量反复申请</w:t>
            </w:r>
          </w:p>
        </w:tc>
        <w:tc>
          <w:tcPr>
            <w:tcW w:w="5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772" w:type="dxa"/>
            <w:vMerge w:val="continue"/>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5.要求行政机关确认或重新出具已获取信息</w:t>
            </w:r>
          </w:p>
        </w:tc>
        <w:tc>
          <w:tcPr>
            <w:tcW w:w="595"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nil"/>
              <w:left w:val="nil"/>
              <w:bottom w:val="single" w:color="auto" w:sz="4"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2" w:hRule="atLeast"/>
          <w:jc w:val="center"/>
        </w:trPr>
        <w:tc>
          <w:tcPr>
            <w:tcW w:w="772"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（六）其他处理</w:t>
            </w: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1.申请人无正当理由逾期不补正、行政机关不再处理其政府信息公开申请</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2.申请人逾期未按收费通知要求缴纳费用、行政机关不再处理其政府信息公开申请</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836"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29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3.其他</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772" w:type="dxa"/>
            <w:vMerge w:val="continue"/>
            <w:tcBorders>
              <w:top w:val="nil"/>
              <w:left w:val="single" w:color="auto" w:sz="4" w:space="0"/>
              <w:bottom w:val="single" w:color="auto" w:sz="8"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b w:val="0"/>
                <w:bCs w:val="0"/>
                <w:sz w:val="21"/>
                <w:szCs w:val="21"/>
              </w:rPr>
            </w:pPr>
          </w:p>
        </w:tc>
        <w:tc>
          <w:tcPr>
            <w:tcW w:w="3832"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（七）总计</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jc w:val="center"/>
        </w:trPr>
        <w:tc>
          <w:tcPr>
            <w:tcW w:w="460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四、结转下年度继续办理</w:t>
            </w:r>
          </w:p>
        </w:tc>
        <w:tc>
          <w:tcPr>
            <w:tcW w:w="59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6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0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7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55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c>
          <w:tcPr>
            <w:tcW w:w="6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四、政府信息公开行政复议、行政诉讼情况</w:t>
      </w:r>
    </w:p>
    <w:tbl>
      <w:tblPr>
        <w:tblStyle w:val="3"/>
        <w:tblW w:w="8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7"/>
        <w:gridCol w:w="577"/>
        <w:gridCol w:w="577"/>
        <w:gridCol w:w="577"/>
        <w:gridCol w:w="578"/>
        <w:gridCol w:w="577"/>
        <w:gridCol w:w="577"/>
        <w:gridCol w:w="577"/>
        <w:gridCol w:w="577"/>
        <w:gridCol w:w="578"/>
        <w:gridCol w:w="577"/>
        <w:gridCol w:w="577"/>
        <w:gridCol w:w="577"/>
        <w:gridCol w:w="577"/>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 w:hRule="atLeast"/>
        </w:trPr>
        <w:tc>
          <w:tcPr>
            <w:tcW w:w="2886"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行政复议</w:t>
            </w:r>
          </w:p>
        </w:tc>
        <w:tc>
          <w:tcPr>
            <w:tcW w:w="5773"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7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维持</w:t>
            </w:r>
          </w:p>
        </w:tc>
        <w:tc>
          <w:tcPr>
            <w:tcW w:w="57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纠正</w:t>
            </w:r>
          </w:p>
        </w:tc>
        <w:tc>
          <w:tcPr>
            <w:tcW w:w="577"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结果</w:t>
            </w:r>
          </w:p>
        </w:tc>
        <w:tc>
          <w:tcPr>
            <w:tcW w:w="577"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审结</w:t>
            </w:r>
          </w:p>
        </w:tc>
        <w:tc>
          <w:tcPr>
            <w:tcW w:w="578"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计</w:t>
            </w:r>
          </w:p>
        </w:tc>
        <w:tc>
          <w:tcPr>
            <w:tcW w:w="2886"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未经复议直接起诉</w:t>
            </w:r>
          </w:p>
        </w:tc>
        <w:tc>
          <w:tcPr>
            <w:tcW w:w="2887"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sz w:val="21"/>
                <w:szCs w:val="21"/>
              </w:rPr>
            </w:pPr>
            <w:r>
              <w:rPr>
                <w:rFonts w:hint="default" w:ascii="方正仿宋_GBK" w:hAnsi="方正仿宋_GBK" w:eastAsia="方正仿宋_GBK" w:cs="方正仿宋_GBK"/>
                <w:b w:val="0"/>
                <w:bCs w:val="0"/>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7" w:hRule="atLeast"/>
        </w:trPr>
        <w:tc>
          <w:tcPr>
            <w:tcW w:w="57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方正仿宋_GBK" w:hAnsi="方正仿宋_GBK" w:eastAsia="方正仿宋_GBK" w:cs="方正仿宋_GBK"/>
                <w:b w:val="0"/>
                <w:bCs w:val="0"/>
                <w:kern w:val="2"/>
                <w:sz w:val="21"/>
                <w:szCs w:val="21"/>
                <w:lang w:val="en-US" w:eastAsia="zh-CN" w:bidi="ar-SA"/>
              </w:rPr>
            </w:pPr>
          </w:p>
        </w:tc>
        <w:tc>
          <w:tcPr>
            <w:tcW w:w="57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方正仿宋_GBK" w:hAnsi="方正仿宋_GBK" w:eastAsia="方正仿宋_GBK" w:cs="方正仿宋_GBK"/>
                <w:b w:val="0"/>
                <w:bCs w:val="0"/>
                <w:kern w:val="2"/>
                <w:sz w:val="21"/>
                <w:szCs w:val="21"/>
                <w:lang w:val="en-US" w:eastAsia="zh-CN" w:bidi="ar-SA"/>
              </w:rPr>
            </w:pPr>
          </w:p>
        </w:tc>
        <w:tc>
          <w:tcPr>
            <w:tcW w:w="577"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方正仿宋_GBK" w:hAnsi="方正仿宋_GBK" w:eastAsia="方正仿宋_GBK" w:cs="方正仿宋_GBK"/>
                <w:b w:val="0"/>
                <w:bCs w:val="0"/>
                <w:kern w:val="2"/>
                <w:sz w:val="21"/>
                <w:szCs w:val="21"/>
                <w:lang w:val="en-US" w:eastAsia="zh-CN" w:bidi="ar-SA"/>
              </w:rPr>
            </w:pPr>
          </w:p>
        </w:tc>
        <w:tc>
          <w:tcPr>
            <w:tcW w:w="577"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方正仿宋_GBK" w:hAnsi="方正仿宋_GBK" w:eastAsia="方正仿宋_GBK" w:cs="方正仿宋_GBK"/>
                <w:b w:val="0"/>
                <w:bCs w:val="0"/>
                <w:kern w:val="2"/>
                <w:sz w:val="21"/>
                <w:szCs w:val="21"/>
                <w:lang w:val="en-US" w:eastAsia="zh-CN" w:bidi="ar-SA"/>
              </w:rPr>
            </w:pPr>
          </w:p>
        </w:tc>
        <w:tc>
          <w:tcPr>
            <w:tcW w:w="578"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eastAsia" w:ascii="方正仿宋_GBK" w:hAnsi="方正仿宋_GBK" w:eastAsia="方正仿宋_GBK" w:cs="方正仿宋_GBK"/>
                <w:b w:val="0"/>
                <w:bCs w:val="0"/>
                <w:kern w:val="2"/>
                <w:sz w:val="21"/>
                <w:szCs w:val="21"/>
                <w:lang w:val="en-US" w:eastAsia="zh-CN" w:bidi="ar-SA"/>
              </w:rPr>
            </w:pP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维持</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纠正</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审结</w:t>
            </w:r>
          </w:p>
        </w:tc>
        <w:tc>
          <w:tcPr>
            <w:tcW w:w="57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计</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维持</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纠正</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结果</w:t>
            </w:r>
          </w:p>
        </w:tc>
        <w:tc>
          <w:tcPr>
            <w:tcW w:w="5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审结</w:t>
            </w:r>
          </w:p>
        </w:tc>
        <w:tc>
          <w:tcPr>
            <w:tcW w:w="5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default" w:ascii="方正仿宋_GBK" w:hAnsi="方正仿宋_GBK" w:eastAsia="方正仿宋_GBK" w:cs="方正仿宋_GBK"/>
                <w:b w:val="0"/>
                <w:bCs w:val="0"/>
                <w:kern w:val="2"/>
                <w:sz w:val="21"/>
                <w:szCs w:val="21"/>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7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方正仿宋_GBK" w:hAnsi="方正仿宋_GBK" w:eastAsia="方正仿宋_GBK" w:cs="方正仿宋_GBK"/>
                <w:b w:val="0"/>
                <w:bCs w:val="0"/>
                <w:kern w:val="2"/>
                <w:sz w:val="21"/>
                <w:szCs w:val="21"/>
                <w:lang w:val="en-US" w:eastAsia="zh-CN" w:bidi="ar-SA"/>
              </w:rPr>
            </w:pPr>
            <w:r>
              <w:rPr>
                <w:rFonts w:hint="eastAsia" w:ascii="方正仿宋_GBK" w:hAnsi="方正仿宋_GBK" w:eastAsia="方正仿宋_GBK" w:cs="方正仿宋_GBK"/>
                <w:b w:val="0"/>
                <w:bCs w:val="0"/>
                <w:kern w:val="2"/>
                <w:sz w:val="21"/>
                <w:szCs w:val="21"/>
                <w:lang w:val="en-US" w:eastAsia="zh-CN" w:bidi="ar-SA"/>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left="0" w:right="0" w:firstLine="641"/>
        <w:jc w:val="both"/>
        <w:textAlignment w:val="auto"/>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left="0" w:right="0" w:firstLine="641"/>
        <w:jc w:val="both"/>
        <w:textAlignment w:val="auto"/>
        <w:rPr>
          <w:rFonts w:hint="default"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2023年，我局政府信息公开工作虽取得了一定进展和成效，但仍存在公开形式不够丰富、政策解读的形式和质量还不高的问题。下一步，将围绕存在的问题进行针对性改进，重点做好以下三方面工作：一是进一步加强政务公开业务知识的教育培训，定期组织开展相关政策法规学习及研讨交流，进一步提升政务公开工作的业务水平。二是进一步丰富信息公开方式，通过局门户网站、宿迁宣传网、微信公众号等形式公开发布内容，发挥新媒体对于信息公开的促进作用。三是进一步强化政策解读，对重要政策性文件，开展多元化、通俗化解读，让服务对象看得懂、易获取，切实增强解读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left="0" w:right="0" w:firstLine="641"/>
        <w:jc w:val="both"/>
        <w:textAlignment w:val="auto"/>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pPr>
      <w:r>
        <w:rPr>
          <w:rFonts w:hint="eastAsia" w:ascii="方正黑体_GBK" w:hAnsi="方正黑体_GBK" w:eastAsia="方正黑体_GBK" w:cs="方正黑体_GBK"/>
          <w:b w:val="0"/>
          <w:bCs w:val="0"/>
          <w:i w:val="0"/>
          <w:iCs w:val="0"/>
          <w:caps w:val="0"/>
          <w:color w:val="000000"/>
          <w:spacing w:val="0"/>
          <w:kern w:val="0"/>
          <w:sz w:val="32"/>
          <w:szCs w:val="32"/>
          <w:shd w:val="clear" w:fill="FFFFFF"/>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default"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2023年，市新闻出版局（市版权局）在办理依申请公开事项过程中未收取信息处理费，无其他情况报告。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2576" w:firstLineChars="805"/>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宿迁市新闻出版局        宿迁市版权局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atLeast"/>
        <w:ind w:left="0" w:right="0" w:firstLine="641"/>
        <w:jc w:val="both"/>
        <w:textAlignment w:val="auto"/>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000000"/>
          <w:spacing w:val="0"/>
          <w:kern w:val="0"/>
          <w:sz w:val="32"/>
          <w:szCs w:val="32"/>
          <w:shd w:val="clear" w:fill="FFFFFF"/>
          <w:lang w:val="en-US" w:eastAsia="zh-CN" w:bidi="ar"/>
        </w:rPr>
        <w:t>                                  2024年1月23日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jhkNmQxNTg0YjY3ZjhhMDZlNTEyNDY2NWM5MTMifQ=="/>
    <w:docVar w:name="KSO_WPS_MARK_KEY" w:val="ab8ec8c8-0f1d-438e-82e4-62b25aefaa1c"/>
  </w:docVars>
  <w:rsids>
    <w:rsidRoot w:val="00000000"/>
    <w:rsid w:val="071077BB"/>
    <w:rsid w:val="0CF50B3A"/>
    <w:rsid w:val="0E0B3810"/>
    <w:rsid w:val="2A7D3989"/>
    <w:rsid w:val="2ECF250D"/>
    <w:rsid w:val="2EE86F60"/>
    <w:rsid w:val="3B6837E9"/>
    <w:rsid w:val="5BD82630"/>
    <w:rsid w:val="5DC2265C"/>
    <w:rsid w:val="6969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1841</Words>
  <Characters>1954</Characters>
  <Lines>0</Lines>
  <Paragraphs>0</Paragraphs>
  <TotalTime>124</TotalTime>
  <ScaleCrop>false</ScaleCrop>
  <LinksUpToDate>false</LinksUpToDate>
  <CharactersWithSpaces>1997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2023-01-30T02:12:00Z</dcterms:created>
  <dc:creator>Administrator</dc:creator>
  <cp:lastModifiedBy>@</cp:lastModifiedBy>
  <dcterms:modified xsi:type="dcterms:W3CDTF">2024-01-24T02:28:40Z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0B144044F2A64AC68654E9F645625686_13</vt:lpwstr>
  </property>
</Properties>
</file>